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3B93D" w14:textId="77777777" w:rsidR="00A619FC" w:rsidRPr="007C33D2" w:rsidRDefault="00A619FC" w:rsidP="00094B78">
      <w:pPr>
        <w:pStyle w:val="SOPLevel1"/>
        <w:spacing w:before="120" w:after="120"/>
      </w:pPr>
      <w:bookmarkStart w:id="0" w:name="_GoBack"/>
      <w:bookmarkEnd w:id="0"/>
      <w:r w:rsidRPr="007C33D2">
        <w:t>PURPOSE</w:t>
      </w:r>
    </w:p>
    <w:p w14:paraId="0B362990" w14:textId="77777777" w:rsidR="00A619FC" w:rsidRPr="007C33D2" w:rsidRDefault="00A619FC" w:rsidP="00A010B4">
      <w:pPr>
        <w:pStyle w:val="SOPLevel2"/>
      </w:pPr>
      <w:r w:rsidRPr="007C33D2">
        <w:t xml:space="preserve">This procedure establishes the process for someone other than the convened IRB to institute a </w:t>
      </w:r>
      <w:r w:rsidRPr="007C33D2">
        <w:rPr>
          <w:u w:val="double"/>
        </w:rPr>
        <w:t>Suspension of IRB Approval</w:t>
      </w:r>
      <w:r w:rsidRPr="007C33D2">
        <w:t xml:space="preserve"> or a </w:t>
      </w:r>
      <w:r w:rsidRPr="007C33D2">
        <w:rPr>
          <w:u w:val="double"/>
        </w:rPr>
        <w:t>Termination of IRB Approval</w:t>
      </w:r>
      <w:r w:rsidRPr="007C33D2">
        <w:t>.</w:t>
      </w:r>
    </w:p>
    <w:p w14:paraId="37E528F8" w14:textId="48D0F211" w:rsidR="00A619FC" w:rsidRPr="007C33D2" w:rsidRDefault="00A619FC" w:rsidP="00A010B4">
      <w:pPr>
        <w:pStyle w:val="SOPLevel2"/>
      </w:pPr>
      <w:r w:rsidRPr="007C33D2">
        <w:t xml:space="preserve">The process begins when the </w:t>
      </w:r>
      <w:r w:rsidRPr="007C33D2">
        <w:rPr>
          <w:u w:val="double"/>
        </w:rPr>
        <w:t>Organizational</w:t>
      </w:r>
      <w:r w:rsidR="00094B78">
        <w:rPr>
          <w:u w:val="double"/>
        </w:rPr>
        <w:t xml:space="preserve"> Official / </w:t>
      </w:r>
      <w:r w:rsidR="00C442CB">
        <w:rPr>
          <w:u w:val="double"/>
        </w:rPr>
        <w:t>Institutional</w:t>
      </w:r>
      <w:r w:rsidR="00C442CB" w:rsidRPr="007C33D2">
        <w:rPr>
          <w:u w:val="double"/>
        </w:rPr>
        <w:t xml:space="preserve"> Official</w:t>
      </w:r>
      <w:r w:rsidR="00094B78">
        <w:rPr>
          <w:u w:val="double"/>
        </w:rPr>
        <w:t xml:space="preserve"> (</w:t>
      </w:r>
      <w:r w:rsidR="00682820">
        <w:rPr>
          <w:u w:val="double"/>
        </w:rPr>
        <w:t>IO/OO</w:t>
      </w:r>
      <w:r w:rsidR="00094B78">
        <w:rPr>
          <w:u w:val="double"/>
        </w:rPr>
        <w:t>)</w:t>
      </w:r>
      <w:r w:rsidRPr="007C33D2">
        <w:t xml:space="preserve"> or designee institutes a </w:t>
      </w:r>
      <w:r w:rsidRPr="007C33D2">
        <w:rPr>
          <w:u w:val="double"/>
        </w:rPr>
        <w:t>Suspension of IRB Approval</w:t>
      </w:r>
      <w:r w:rsidRPr="007C33D2">
        <w:t xml:space="preserve"> or a </w:t>
      </w:r>
      <w:r w:rsidRPr="007C33D2">
        <w:rPr>
          <w:u w:val="double"/>
        </w:rPr>
        <w:t>Termination of IRB Approval</w:t>
      </w:r>
      <w:r w:rsidRPr="007C33D2">
        <w:t>.</w:t>
      </w:r>
    </w:p>
    <w:p w14:paraId="6D6179A6" w14:textId="77777777" w:rsidR="00A619FC" w:rsidRPr="007C33D2" w:rsidRDefault="00A619FC" w:rsidP="00A010B4">
      <w:pPr>
        <w:pStyle w:val="SOPLevel2"/>
      </w:pPr>
      <w:r w:rsidRPr="007C33D2">
        <w:t xml:space="preserve">The process ends when the </w:t>
      </w:r>
      <w:r w:rsidRPr="007C33D2">
        <w:rPr>
          <w:u w:val="double"/>
        </w:rPr>
        <w:t>Suspension of IRB Approval</w:t>
      </w:r>
      <w:r w:rsidRPr="007C33D2">
        <w:t xml:space="preserve"> or a </w:t>
      </w:r>
      <w:r w:rsidRPr="007C33D2">
        <w:rPr>
          <w:u w:val="double"/>
        </w:rPr>
        <w:t>Termination of IRB Approval</w:t>
      </w:r>
      <w:r w:rsidRPr="007C33D2" w:rsidDel="00CA6CED">
        <w:t xml:space="preserve"> </w:t>
      </w:r>
      <w:r w:rsidRPr="007C33D2">
        <w:t>has been placed on the agenda for review by the convened IRB.</w:t>
      </w:r>
    </w:p>
    <w:p w14:paraId="4F84C10D" w14:textId="77777777" w:rsidR="00A619FC" w:rsidRPr="007C33D2" w:rsidRDefault="00A619FC" w:rsidP="00094B78">
      <w:pPr>
        <w:pStyle w:val="SOPLevel1"/>
        <w:spacing w:before="120" w:after="120"/>
      </w:pPr>
      <w:r w:rsidRPr="007C33D2">
        <w:t>REVISIONS FROM PREVIOUS VERSION</w:t>
      </w:r>
    </w:p>
    <w:p w14:paraId="32EEF15B" w14:textId="77777777" w:rsidR="00A619FC" w:rsidRPr="007C33D2" w:rsidRDefault="00A619FC" w:rsidP="00A010B4">
      <w:pPr>
        <w:pStyle w:val="SOPLevel2"/>
      </w:pPr>
      <w:r w:rsidRPr="007C33D2">
        <w:t>None.</w:t>
      </w:r>
    </w:p>
    <w:p w14:paraId="13ADFD8A" w14:textId="77777777" w:rsidR="00A619FC" w:rsidRPr="007C33D2" w:rsidRDefault="00A619FC" w:rsidP="00094B78">
      <w:pPr>
        <w:pStyle w:val="SOPLevel1"/>
        <w:spacing w:before="120" w:after="120"/>
      </w:pPr>
      <w:r w:rsidRPr="007C33D2">
        <w:t>POLICY</w:t>
      </w:r>
    </w:p>
    <w:p w14:paraId="14E44391" w14:textId="77777777" w:rsidR="00A619FC" w:rsidRPr="007C33D2" w:rsidRDefault="00A619FC" w:rsidP="00A010B4">
      <w:pPr>
        <w:pStyle w:val="SOPLevel2"/>
      </w:pPr>
      <w:r w:rsidRPr="007C33D2">
        <w:t xml:space="preserve">The IRB chair or IRB manager may institute a </w:t>
      </w:r>
      <w:r w:rsidRPr="007C33D2">
        <w:rPr>
          <w:u w:val="double"/>
        </w:rPr>
        <w:t>Suspension of IRB Approval</w:t>
      </w:r>
      <w:r w:rsidRPr="007C33D2">
        <w:t xml:space="preserve"> when in the opinion of the IRB chair or IRB manager subjects may be at risk of adverse effects on their rights and welfare before action may be considered by the convened IRB.</w:t>
      </w:r>
    </w:p>
    <w:p w14:paraId="1400E081" w14:textId="7EBBA370" w:rsidR="00A619FC" w:rsidRPr="007C33D2" w:rsidRDefault="00A619FC" w:rsidP="00A010B4">
      <w:pPr>
        <w:pStyle w:val="SOPLevel2"/>
      </w:pPr>
      <w:r w:rsidRPr="007C33D2">
        <w:t>The</w:t>
      </w:r>
      <w:r w:rsidR="00094B78">
        <w:rPr>
          <w:u w:val="double"/>
        </w:rPr>
        <w:t xml:space="preserve"> </w:t>
      </w:r>
      <w:r w:rsidR="00682820">
        <w:rPr>
          <w:u w:val="double"/>
        </w:rPr>
        <w:t>IO/OO</w:t>
      </w:r>
      <w:r w:rsidR="00094B78">
        <w:rPr>
          <w:u w:val="double"/>
        </w:rPr>
        <w:t xml:space="preserve"> </w:t>
      </w:r>
      <w:r w:rsidRPr="007C33D2">
        <w:t xml:space="preserve">or designee may institute a </w:t>
      </w:r>
      <w:r w:rsidRPr="007C33D2">
        <w:rPr>
          <w:u w:val="double"/>
        </w:rPr>
        <w:t>Suspension of IRB Approval</w:t>
      </w:r>
      <w:r w:rsidRPr="007C33D2">
        <w:t xml:space="preserve"> or </w:t>
      </w:r>
      <w:r w:rsidRPr="007C33D2">
        <w:rPr>
          <w:u w:val="double"/>
        </w:rPr>
        <w:t>Termination of IRB Approval</w:t>
      </w:r>
      <w:r w:rsidRPr="007C33D2">
        <w:t xml:space="preserve"> for any reason.</w:t>
      </w:r>
    </w:p>
    <w:p w14:paraId="00B16BA4" w14:textId="77777777" w:rsidR="00A619FC" w:rsidRPr="007C33D2" w:rsidRDefault="00A619FC" w:rsidP="00EC028F">
      <w:pPr>
        <w:pStyle w:val="SOPLevel2"/>
      </w:pPr>
      <w:r w:rsidRPr="007C33D2">
        <w:t>Whenever possible the individual following these procedures communicates with investigators orally and in writing.</w:t>
      </w:r>
    </w:p>
    <w:p w14:paraId="317B1D97" w14:textId="77777777" w:rsidR="00A619FC" w:rsidRPr="007C33D2" w:rsidRDefault="00A619FC" w:rsidP="00094B78">
      <w:pPr>
        <w:pStyle w:val="SOPLevel1"/>
        <w:spacing w:before="120" w:after="120"/>
      </w:pPr>
      <w:r w:rsidRPr="007C33D2">
        <w:t>RESPONSIBILITIES</w:t>
      </w:r>
    </w:p>
    <w:p w14:paraId="5B2AE75F" w14:textId="77777777" w:rsidR="00A619FC" w:rsidRPr="007C33D2" w:rsidRDefault="00A619FC" w:rsidP="00A010B4">
      <w:pPr>
        <w:pStyle w:val="SOPLevel2"/>
      </w:pPr>
      <w:r w:rsidRPr="007C33D2">
        <w:t xml:space="preserve">The individual instituting a </w:t>
      </w:r>
      <w:r w:rsidRPr="007C33D2">
        <w:rPr>
          <w:u w:val="double"/>
        </w:rPr>
        <w:t>Suspension of IRB Approval</w:t>
      </w:r>
      <w:r w:rsidRPr="007C33D2">
        <w:t xml:space="preserve"> or </w:t>
      </w:r>
      <w:r w:rsidRPr="007C33D2">
        <w:rPr>
          <w:u w:val="double"/>
        </w:rPr>
        <w:t>Termination of IRB Approval</w:t>
      </w:r>
      <w:r w:rsidRPr="007C33D2">
        <w:t xml:space="preserve"> follows these procedures.</w:t>
      </w:r>
    </w:p>
    <w:p w14:paraId="17FB11BA" w14:textId="77777777" w:rsidR="00A619FC" w:rsidRPr="007C33D2" w:rsidRDefault="00A619FC" w:rsidP="00094B78">
      <w:pPr>
        <w:pStyle w:val="SOPLevel1"/>
        <w:spacing w:before="120" w:after="120"/>
      </w:pPr>
      <w:r w:rsidRPr="007C33D2">
        <w:t>PROCEDURE</w:t>
      </w:r>
    </w:p>
    <w:p w14:paraId="15E3BF13" w14:textId="77777777" w:rsidR="00A619FC" w:rsidRPr="007C33D2" w:rsidRDefault="00A619FC" w:rsidP="00EC028F">
      <w:pPr>
        <w:pStyle w:val="SOPLevel2"/>
      </w:pPr>
      <w:r w:rsidRPr="007C33D2">
        <w:t xml:space="preserve">Notify the investigator of the </w:t>
      </w:r>
      <w:r w:rsidRPr="007C33D2">
        <w:rPr>
          <w:u w:val="double"/>
        </w:rPr>
        <w:t>Suspension of IRB Approval</w:t>
      </w:r>
      <w:r w:rsidRPr="007C33D2">
        <w:t xml:space="preserve"> or </w:t>
      </w:r>
      <w:r w:rsidRPr="007C33D2">
        <w:rPr>
          <w:u w:val="double"/>
        </w:rPr>
        <w:t>Termination of IRB Approval</w:t>
      </w:r>
      <w:r w:rsidRPr="007C33D2">
        <w:t xml:space="preserve"> along with the reasons for the decision.</w:t>
      </w:r>
    </w:p>
    <w:p w14:paraId="5D25FFB6" w14:textId="77777777" w:rsidR="00A619FC" w:rsidRPr="007C33D2" w:rsidRDefault="00A619FC" w:rsidP="00A010B4">
      <w:pPr>
        <w:pStyle w:val="SOPLevel2"/>
      </w:pPr>
      <w:r w:rsidRPr="007C33D2">
        <w:t xml:space="preserve">Ask the investigator for a list of </w:t>
      </w:r>
      <w:r w:rsidRPr="007C33D2">
        <w:rPr>
          <w:u w:val="double"/>
        </w:rPr>
        <w:t>Human Subjects</w:t>
      </w:r>
      <w:r w:rsidRPr="007C33D2">
        <w:t xml:space="preserve"> currently involved in the research.</w:t>
      </w:r>
    </w:p>
    <w:p w14:paraId="15CFD1B8" w14:textId="77777777" w:rsidR="00A619FC" w:rsidRPr="007C33D2" w:rsidRDefault="00A619FC" w:rsidP="00A010B4">
      <w:pPr>
        <w:pStyle w:val="SOPLevel2"/>
      </w:pPr>
      <w:r w:rsidRPr="007C33D2">
        <w:t>Ask the investigator whether any actions are required to protect those subjects’ rights and welfare</w:t>
      </w:r>
      <w:r w:rsidRPr="00FA1EC8">
        <w:t xml:space="preserve"> </w:t>
      </w:r>
      <w:r w:rsidRPr="007C33D2">
        <w:t>or to eliminate an apparent immediate hazard.</w:t>
      </w:r>
    </w:p>
    <w:p w14:paraId="60AD4932" w14:textId="50B190EA" w:rsidR="00A619FC" w:rsidRPr="007C33D2" w:rsidRDefault="00A619FC" w:rsidP="00A010B4">
      <w:pPr>
        <w:pStyle w:val="SOPLevel2"/>
      </w:pPr>
      <w:r w:rsidRPr="007C33D2">
        <w:t xml:space="preserve">Consider whether any of the following additional actions are required to protect those or other </w:t>
      </w:r>
      <w:r w:rsidR="00094B78" w:rsidRPr="007C33D2">
        <w:t>subjects’</w:t>
      </w:r>
      <w:r w:rsidRPr="007C33D2">
        <w:t xml:space="preserve"> rights and welfare or to eliminate an apparent immediate hazard:</w:t>
      </w:r>
    </w:p>
    <w:p w14:paraId="72DDFCB2" w14:textId="77777777" w:rsidR="00A619FC" w:rsidRPr="007C33D2" w:rsidRDefault="00A619FC" w:rsidP="00A010B4">
      <w:pPr>
        <w:pStyle w:val="SOPLevel3"/>
      </w:pPr>
      <w:r w:rsidRPr="007C33D2">
        <w:t>Transferring subjects to another investigator.</w:t>
      </w:r>
    </w:p>
    <w:p w14:paraId="49342A54" w14:textId="77777777" w:rsidR="00A619FC" w:rsidRPr="007C33D2" w:rsidRDefault="00A619FC" w:rsidP="00A010B4">
      <w:pPr>
        <w:pStyle w:val="SOPLevel3"/>
      </w:pPr>
      <w:r w:rsidRPr="007C33D2">
        <w:t>Making arrangements for clinical care outside the research.</w:t>
      </w:r>
    </w:p>
    <w:p w14:paraId="7148C77B" w14:textId="77777777" w:rsidR="00A619FC" w:rsidRPr="007C33D2" w:rsidRDefault="00A619FC" w:rsidP="00A010B4">
      <w:pPr>
        <w:pStyle w:val="SOPLevel3"/>
      </w:pPr>
      <w:r w:rsidRPr="007C33D2">
        <w:t>Allowing continuation of some research activities under the supervision of an independent monitor.</w:t>
      </w:r>
    </w:p>
    <w:p w14:paraId="1019BA44" w14:textId="77777777" w:rsidR="00A619FC" w:rsidRPr="007C33D2" w:rsidRDefault="00A619FC" w:rsidP="00A010B4">
      <w:pPr>
        <w:pStyle w:val="SOPLevel3"/>
      </w:pPr>
      <w:r w:rsidRPr="007C33D2">
        <w:t>Requiring or permitting follow-up of subjects for safety reasons.</w:t>
      </w:r>
    </w:p>
    <w:p w14:paraId="460B6A7D" w14:textId="77777777" w:rsidR="00A619FC" w:rsidRPr="007C33D2" w:rsidRDefault="00A619FC" w:rsidP="00A010B4">
      <w:pPr>
        <w:pStyle w:val="SOPLevel3"/>
      </w:pPr>
      <w:r w:rsidRPr="007C33D2">
        <w:t>Requiring adverse events or outcomes to be reported to the IRB and the sponsor.</w:t>
      </w:r>
    </w:p>
    <w:p w14:paraId="3F01288F" w14:textId="77777777" w:rsidR="00A619FC" w:rsidRPr="007C33D2" w:rsidRDefault="00A619FC" w:rsidP="00A010B4">
      <w:pPr>
        <w:pStyle w:val="SOPLevel3"/>
      </w:pPr>
      <w:r w:rsidRPr="007C33D2">
        <w:t xml:space="preserve">Notification to current </w:t>
      </w:r>
      <w:r w:rsidRPr="007C33D2">
        <w:rPr>
          <w:u w:val="double"/>
        </w:rPr>
        <w:t>Human Subjects</w:t>
      </w:r>
      <w:r w:rsidRPr="007C33D2">
        <w:t>.</w:t>
      </w:r>
    </w:p>
    <w:p w14:paraId="2A7DC60D" w14:textId="77777777" w:rsidR="00A619FC" w:rsidRPr="007C33D2" w:rsidRDefault="00A619FC" w:rsidP="00A010B4">
      <w:pPr>
        <w:pStyle w:val="SOPLevel3"/>
      </w:pPr>
      <w:r w:rsidRPr="007C33D2">
        <w:t xml:space="preserve">Notification to former </w:t>
      </w:r>
      <w:r w:rsidRPr="007C33D2">
        <w:rPr>
          <w:u w:val="double"/>
        </w:rPr>
        <w:t>Human Subjects</w:t>
      </w:r>
      <w:r w:rsidRPr="007C33D2">
        <w:t>.</w:t>
      </w:r>
    </w:p>
    <w:p w14:paraId="0EF90EB1" w14:textId="79D95A1C" w:rsidR="00A619FC" w:rsidRPr="007C33D2" w:rsidRDefault="00A619FC" w:rsidP="00A010B4">
      <w:pPr>
        <w:pStyle w:val="SOPLevel2"/>
      </w:pPr>
      <w:r w:rsidRPr="007C33D2">
        <w:t xml:space="preserve">Refer to the IRB staff to place on the agenda for a convened IRB meeting in an IRB with appropriate scope as an item of </w:t>
      </w:r>
      <w:r w:rsidRPr="007C33D2">
        <w:rPr>
          <w:u w:val="double"/>
        </w:rPr>
        <w:t>Suspension of IRB Approval</w:t>
      </w:r>
      <w:r w:rsidRPr="007C33D2">
        <w:t xml:space="preserve"> or </w:t>
      </w:r>
      <w:r w:rsidRPr="007C33D2">
        <w:rPr>
          <w:u w:val="double"/>
        </w:rPr>
        <w:t>Termination of IRB Approval</w:t>
      </w:r>
      <w:r w:rsidRPr="007C33D2">
        <w:t>.</w:t>
      </w:r>
      <w:r w:rsidRPr="00141921">
        <w:rPr>
          <w:color w:val="F898A6"/>
        </w:rPr>
        <w:t xml:space="preserve"> </w:t>
      </w:r>
      <w:r w:rsidR="00376F68" w:rsidRPr="005D36F0">
        <w:t xml:space="preserve">Follow “SOP: IRB Meeting Conduct (HRP-041)” for convened IRB review of the item. </w:t>
      </w:r>
    </w:p>
    <w:p w14:paraId="03B56031" w14:textId="77777777" w:rsidR="00A619FC" w:rsidRPr="007C33D2" w:rsidRDefault="00A619FC" w:rsidP="00A010B4">
      <w:pPr>
        <w:pStyle w:val="SOPLevel2"/>
      </w:pPr>
      <w:r w:rsidRPr="007C33D2">
        <w:t>Complete and send to the investigator a “</w:t>
      </w:r>
      <w:r>
        <w:t>TEMPLATE LETTER: Suspension or Termination (HRP-515)</w:t>
      </w:r>
      <w:r w:rsidRPr="007C33D2">
        <w:t>.”</w:t>
      </w:r>
    </w:p>
    <w:p w14:paraId="6037DAA4" w14:textId="77777777" w:rsidR="00A619FC" w:rsidRPr="007C33D2" w:rsidRDefault="00A619FC" w:rsidP="00094B78">
      <w:pPr>
        <w:pStyle w:val="SOPLevel1"/>
        <w:spacing w:before="120" w:after="120"/>
      </w:pPr>
      <w:r w:rsidRPr="007C33D2">
        <w:t>MATERIALS</w:t>
      </w:r>
    </w:p>
    <w:p w14:paraId="21C7EEB9" w14:textId="77777777" w:rsidR="00376F68" w:rsidRPr="00001C62" w:rsidRDefault="00376F68" w:rsidP="00A010B4">
      <w:pPr>
        <w:pStyle w:val="SOPLevel2"/>
        <w:rPr>
          <w:b/>
        </w:rPr>
      </w:pPr>
      <w:r w:rsidRPr="005D36F0">
        <w:t>SOP: IRB Meeting Conduct (HRP-041)</w:t>
      </w:r>
    </w:p>
    <w:p w14:paraId="59CBB12D" w14:textId="77777777" w:rsidR="00A619FC" w:rsidRPr="007C33D2" w:rsidRDefault="00A619FC" w:rsidP="00A010B4">
      <w:pPr>
        <w:pStyle w:val="SOPLevel2"/>
        <w:rPr>
          <w:b/>
        </w:rPr>
      </w:pPr>
      <w:r>
        <w:t>TEMPLATE LETTER: Suspension or Termination (HRP-515)</w:t>
      </w:r>
    </w:p>
    <w:p w14:paraId="7658DEE4" w14:textId="77777777" w:rsidR="00A619FC" w:rsidRPr="007C33D2" w:rsidRDefault="00A619FC" w:rsidP="00094B78">
      <w:pPr>
        <w:pStyle w:val="SOPLevel1"/>
        <w:spacing w:before="120" w:after="120"/>
      </w:pPr>
      <w:r w:rsidRPr="007C33D2">
        <w:lastRenderedPageBreak/>
        <w:t>REFERENCES</w:t>
      </w:r>
    </w:p>
    <w:p w14:paraId="4A6BBEF9" w14:textId="77777777" w:rsidR="00A619FC" w:rsidRPr="007C33D2" w:rsidRDefault="00A619FC" w:rsidP="00A010B4">
      <w:pPr>
        <w:pStyle w:val="SOPLevel2"/>
      </w:pPr>
      <w:r w:rsidRPr="007C33D2">
        <w:t>21 CFR §56.108(b)(3), 21 CFR §56.113</w:t>
      </w:r>
    </w:p>
    <w:p w14:paraId="228A30E6" w14:textId="77777777" w:rsidR="00A619FC" w:rsidRDefault="00A619FC" w:rsidP="00A010B4">
      <w:pPr>
        <w:pStyle w:val="SOPLevel2"/>
      </w:pPr>
      <w:r w:rsidRPr="007C33D2">
        <w:t>45 CFR §46.103(b)(5)(ii), 45 CFR §46.108(a), 45 CFR §46.113</w:t>
      </w:r>
    </w:p>
    <w:p w14:paraId="70E3E3AB" w14:textId="77777777" w:rsidR="00831194" w:rsidRDefault="00831194"/>
    <w:sectPr w:rsidR="00831194" w:rsidSect="0080617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80047" w14:textId="77777777" w:rsidR="000075FA" w:rsidRDefault="000075FA">
      <w:pPr>
        <w:spacing w:after="0" w:line="240" w:lineRule="auto"/>
      </w:pPr>
      <w:r>
        <w:separator/>
      </w:r>
    </w:p>
  </w:endnote>
  <w:endnote w:type="continuationSeparator" w:id="0">
    <w:p w14:paraId="6BC6466F" w14:textId="77777777" w:rsidR="000075FA" w:rsidRDefault="000075FA">
      <w:pPr>
        <w:spacing w:after="0" w:line="240" w:lineRule="auto"/>
      </w:pPr>
      <w:r>
        <w:continuationSeparator/>
      </w:r>
    </w:p>
  </w:endnote>
  <w:endnote w:type="continuationNotice" w:id="1">
    <w:p w14:paraId="15B35823" w14:textId="77777777" w:rsidR="000075FA" w:rsidRDefault="000075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6B0F9" w14:textId="77777777" w:rsidR="0086399A" w:rsidRDefault="008639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6B762" w14:textId="77777777" w:rsidR="00806176" w:rsidRPr="0068705C" w:rsidRDefault="00806176" w:rsidP="00806176">
    <w:pPr>
      <w:pStyle w:val="Footer"/>
    </w:pPr>
  </w:p>
  <w:p w14:paraId="6A8DDEBF" w14:textId="2EE45855" w:rsidR="004B1105" w:rsidRPr="00806176" w:rsidRDefault="008D75F6" w:rsidP="008061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9FD80" w14:textId="77777777" w:rsidR="0086399A" w:rsidRDefault="00863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61451" w14:textId="77777777" w:rsidR="000075FA" w:rsidRDefault="000075FA">
      <w:pPr>
        <w:spacing w:after="0" w:line="240" w:lineRule="auto"/>
      </w:pPr>
      <w:r>
        <w:separator/>
      </w:r>
    </w:p>
  </w:footnote>
  <w:footnote w:type="continuationSeparator" w:id="0">
    <w:p w14:paraId="3D4B4523" w14:textId="77777777" w:rsidR="000075FA" w:rsidRDefault="000075FA">
      <w:pPr>
        <w:spacing w:after="0" w:line="240" w:lineRule="auto"/>
      </w:pPr>
      <w:r>
        <w:continuationSeparator/>
      </w:r>
    </w:p>
  </w:footnote>
  <w:footnote w:type="continuationNotice" w:id="1">
    <w:p w14:paraId="4F5A26B8" w14:textId="77777777" w:rsidR="000075FA" w:rsidRDefault="000075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F3832" w14:textId="77777777" w:rsidR="0086399A" w:rsidRDefault="008639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71"/>
      <w:gridCol w:w="981"/>
      <w:gridCol w:w="1035"/>
      <w:gridCol w:w="1394"/>
      <w:gridCol w:w="1493"/>
      <w:gridCol w:w="790"/>
    </w:tblGrid>
    <w:tr w:rsidR="00806176" w:rsidRPr="00EB1190" w14:paraId="4181FD78" w14:textId="77777777" w:rsidTr="00806176">
      <w:trPr>
        <w:cantSplit/>
        <w:trHeight w:val="260"/>
      </w:trPr>
      <w:tc>
        <w:tcPr>
          <w:tcW w:w="3671" w:type="dxa"/>
          <w:vMerge w:val="restart"/>
          <w:tcBorders>
            <w:top w:val="nil"/>
            <w:left w:val="nil"/>
            <w:bottom w:val="nil"/>
            <w:right w:val="single" w:sz="4" w:space="0" w:color="auto"/>
          </w:tcBorders>
          <w:vAlign w:val="center"/>
        </w:tcPr>
        <w:p w14:paraId="6E28B73B" w14:textId="7F491640" w:rsidR="00806176" w:rsidRDefault="0020585A" w:rsidP="00806176">
          <w:bookmarkStart w:id="1" w:name="_Hlk532592326"/>
          <w:bookmarkStart w:id="2" w:name="_Hlk532591909"/>
          <w:r>
            <w:rPr>
              <w:noProof/>
              <w:sz w:val="20"/>
            </w:rPr>
            <w:drawing>
              <wp:inline distT="0" distB="0" distL="0" distR="0" wp14:anchorId="5711764E" wp14:editId="53F48000">
                <wp:extent cx="2136775" cy="71880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8333" cy="729422"/>
                        </a:xfrm>
                        <a:prstGeom prst="rect">
                          <a:avLst/>
                        </a:prstGeom>
                        <a:noFill/>
                        <a:ln>
                          <a:noFill/>
                        </a:ln>
                      </pic:spPr>
                    </pic:pic>
                  </a:graphicData>
                </a:graphic>
              </wp:inline>
            </w:drawing>
          </w:r>
        </w:p>
      </w:tc>
      <w:tc>
        <w:tcPr>
          <w:tcW w:w="5693" w:type="dxa"/>
          <w:gridSpan w:val="5"/>
          <w:tcBorders>
            <w:top w:val="single" w:sz="4" w:space="0" w:color="auto"/>
            <w:left w:val="single" w:sz="4" w:space="0" w:color="auto"/>
            <w:bottom w:val="single" w:sz="4" w:space="0" w:color="auto"/>
            <w:right w:val="single" w:sz="4" w:space="0" w:color="auto"/>
          </w:tcBorders>
          <w:vAlign w:val="center"/>
        </w:tcPr>
        <w:p w14:paraId="2B0A3437" w14:textId="49C82E98" w:rsidR="00806176" w:rsidRPr="00EB1190" w:rsidRDefault="00806176" w:rsidP="00806176">
          <w:pPr>
            <w:pStyle w:val="SOPName"/>
            <w:spacing w:before="120" w:after="120"/>
            <w:jc w:val="center"/>
            <w:rPr>
              <w:rFonts w:cs="Arial"/>
            </w:rPr>
          </w:pPr>
          <w:r w:rsidRPr="00D15443">
            <w:rPr>
              <w:rStyle w:val="SOPLeader"/>
              <w:rFonts w:ascii="Arial" w:hAnsi="Arial" w:cs="Arial"/>
            </w:rPr>
            <w:t xml:space="preserve">SOP: </w:t>
          </w:r>
          <w:r w:rsidRPr="00D15443">
            <w:rPr>
              <w:rFonts w:cs="Arial"/>
              <w:b/>
            </w:rPr>
            <w:t>Suspension or Termination</w:t>
          </w:r>
          <w:r>
            <w:rPr>
              <w:rFonts w:cs="Arial"/>
              <w:b/>
            </w:rPr>
            <w:t xml:space="preserve"> Issued Outside of Convened IRB</w:t>
          </w:r>
        </w:p>
      </w:tc>
    </w:tr>
    <w:bookmarkEnd w:id="1"/>
    <w:tr w:rsidR="00806176" w:rsidRPr="00EB1190" w14:paraId="54A87FF1" w14:textId="77777777" w:rsidTr="00806176">
      <w:trPr>
        <w:cantSplit/>
        <w:trHeight w:val="288"/>
      </w:trPr>
      <w:tc>
        <w:tcPr>
          <w:tcW w:w="3671" w:type="dxa"/>
          <w:vMerge/>
          <w:tcBorders>
            <w:top w:val="nil"/>
            <w:left w:val="nil"/>
            <w:bottom w:val="nil"/>
            <w:right w:val="single" w:sz="4" w:space="0" w:color="auto"/>
          </w:tcBorders>
        </w:tcPr>
        <w:p w14:paraId="32E5B61E" w14:textId="77777777" w:rsidR="00806176" w:rsidRDefault="00806176" w:rsidP="00806176"/>
      </w:tc>
      <w:tc>
        <w:tcPr>
          <w:tcW w:w="981"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3188685A" w14:textId="77777777" w:rsidR="00806176" w:rsidRPr="00EB1190" w:rsidRDefault="00806176" w:rsidP="00806176">
          <w:pPr>
            <w:pStyle w:val="SOPTableHeader"/>
            <w:rPr>
              <w:sz w:val="18"/>
              <w:szCs w:val="18"/>
            </w:rPr>
          </w:pPr>
          <w:r w:rsidRPr="00EB1190">
            <w:rPr>
              <w:sz w:val="18"/>
              <w:szCs w:val="18"/>
            </w:rPr>
            <w:t>NUMBER</w:t>
          </w:r>
        </w:p>
      </w:tc>
      <w:tc>
        <w:tcPr>
          <w:tcW w:w="1035"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59181B29" w14:textId="77777777" w:rsidR="00806176" w:rsidRPr="00EB1190" w:rsidRDefault="00806176" w:rsidP="00806176">
          <w:pPr>
            <w:pStyle w:val="SOPTableHeader"/>
            <w:rPr>
              <w:sz w:val="18"/>
              <w:szCs w:val="18"/>
            </w:rPr>
          </w:pPr>
          <w:r w:rsidRPr="00EB1190">
            <w:rPr>
              <w:sz w:val="18"/>
              <w:szCs w:val="18"/>
            </w:rPr>
            <w:t>DATE</w:t>
          </w:r>
        </w:p>
      </w:tc>
      <w:tc>
        <w:tcPr>
          <w:tcW w:w="1394"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0CD6E544" w14:textId="77777777" w:rsidR="00806176" w:rsidRPr="00EB1190" w:rsidRDefault="00806176" w:rsidP="00806176">
          <w:pPr>
            <w:pStyle w:val="SOPTableHeader"/>
            <w:rPr>
              <w:sz w:val="18"/>
              <w:szCs w:val="18"/>
            </w:rPr>
          </w:pPr>
          <w:r w:rsidRPr="00EB1190">
            <w:rPr>
              <w:sz w:val="18"/>
              <w:szCs w:val="18"/>
            </w:rPr>
            <w:t>AUTHOR</w:t>
          </w:r>
        </w:p>
      </w:tc>
      <w:tc>
        <w:tcPr>
          <w:tcW w:w="1493"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2B260E5D" w14:textId="77777777" w:rsidR="00806176" w:rsidRPr="00EB1190" w:rsidRDefault="00806176" w:rsidP="00806176">
          <w:pPr>
            <w:pStyle w:val="SOPTableHeader"/>
            <w:rPr>
              <w:sz w:val="18"/>
              <w:szCs w:val="18"/>
            </w:rPr>
          </w:pPr>
          <w:r w:rsidRPr="00EB1190">
            <w:rPr>
              <w:sz w:val="18"/>
              <w:szCs w:val="18"/>
            </w:rPr>
            <w:t>APPROVED BY</w:t>
          </w:r>
        </w:p>
      </w:tc>
      <w:tc>
        <w:tcPr>
          <w:tcW w:w="79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6E01C326" w14:textId="77777777" w:rsidR="00806176" w:rsidRPr="00EB1190" w:rsidRDefault="00806176" w:rsidP="00806176">
          <w:pPr>
            <w:pStyle w:val="SOPTableHeader"/>
            <w:rPr>
              <w:sz w:val="18"/>
              <w:szCs w:val="18"/>
            </w:rPr>
          </w:pPr>
          <w:r w:rsidRPr="00EB1190">
            <w:rPr>
              <w:sz w:val="18"/>
              <w:szCs w:val="18"/>
            </w:rPr>
            <w:t>PAGE</w:t>
          </w:r>
        </w:p>
      </w:tc>
    </w:tr>
    <w:tr w:rsidR="00806176" w:rsidRPr="00EB1190" w14:paraId="1CCBCD56" w14:textId="77777777" w:rsidTr="00806176">
      <w:trPr>
        <w:cantSplit/>
        <w:trHeight w:val="288"/>
      </w:trPr>
      <w:tc>
        <w:tcPr>
          <w:tcW w:w="3671" w:type="dxa"/>
          <w:vMerge/>
          <w:tcBorders>
            <w:top w:val="nil"/>
            <w:left w:val="nil"/>
            <w:bottom w:val="nil"/>
            <w:right w:val="single" w:sz="4" w:space="0" w:color="auto"/>
          </w:tcBorders>
        </w:tcPr>
        <w:p w14:paraId="5F411332" w14:textId="77777777" w:rsidR="00806176" w:rsidRDefault="00806176" w:rsidP="00806176"/>
      </w:tc>
      <w:tc>
        <w:tcPr>
          <w:tcW w:w="981"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5E8A4C6A" w14:textId="2BD26232" w:rsidR="00806176" w:rsidRPr="0057043C" w:rsidRDefault="00806176" w:rsidP="00806176">
          <w:pPr>
            <w:pStyle w:val="SOPTableEntry"/>
          </w:pPr>
          <w:r w:rsidRPr="00215F07">
            <w:t>HRP-0</w:t>
          </w:r>
          <w:r>
            <w:t>26</w:t>
          </w:r>
        </w:p>
      </w:tc>
      <w:tc>
        <w:tcPr>
          <w:tcW w:w="1035"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7AA263E2" w14:textId="5E6EC14D" w:rsidR="00806176" w:rsidRPr="0057043C" w:rsidRDefault="008D75F6" w:rsidP="00806176">
          <w:pPr>
            <w:pStyle w:val="SOPTableEntry"/>
          </w:pPr>
          <w:r>
            <w:t>7/1/2019</w:t>
          </w:r>
        </w:p>
      </w:tc>
      <w:tc>
        <w:tcPr>
          <w:tcW w:w="1394"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42DECC16" w14:textId="1FD9A34B" w:rsidR="00806176" w:rsidRPr="0057043C" w:rsidRDefault="0020585A" w:rsidP="00806176">
          <w:pPr>
            <w:pStyle w:val="SOPTableEntry"/>
          </w:pPr>
          <w:r>
            <w:t>F. Conte</w:t>
          </w:r>
        </w:p>
      </w:tc>
      <w:tc>
        <w:tcPr>
          <w:tcW w:w="1493"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784852E9" w14:textId="49657589" w:rsidR="00806176" w:rsidRPr="0057043C" w:rsidRDefault="008D75F6" w:rsidP="00806176">
          <w:pPr>
            <w:pStyle w:val="SOPTableEntry"/>
          </w:pPr>
          <w:r>
            <w:t>V. Sabella, Director, Compliance &amp; Integrity</w:t>
          </w:r>
        </w:p>
      </w:tc>
      <w:tc>
        <w:tcPr>
          <w:tcW w:w="79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09A1BC91" w14:textId="77777777" w:rsidR="00806176" w:rsidRPr="0057043C" w:rsidRDefault="00806176" w:rsidP="00806176">
          <w:pPr>
            <w:pStyle w:val="SOPTableEntry"/>
          </w:pPr>
          <w:r w:rsidRPr="0057043C">
            <w:fldChar w:fldCharType="begin"/>
          </w:r>
          <w:r w:rsidRPr="0057043C">
            <w:instrText xml:space="preserve"> PAGE </w:instrText>
          </w:r>
          <w:r w:rsidRPr="0057043C">
            <w:fldChar w:fldCharType="separate"/>
          </w:r>
          <w:r>
            <w:rPr>
              <w:noProof/>
            </w:rPr>
            <w:t>1</w:t>
          </w:r>
          <w:r w:rsidRPr="0057043C">
            <w:fldChar w:fldCharType="end"/>
          </w:r>
          <w:r w:rsidRPr="0057043C">
            <w:t xml:space="preserve"> of </w:t>
          </w:r>
          <w:r>
            <w:rPr>
              <w:noProof/>
            </w:rPr>
            <w:fldChar w:fldCharType="begin"/>
          </w:r>
          <w:r>
            <w:rPr>
              <w:noProof/>
            </w:rPr>
            <w:instrText xml:space="preserve"> NUMPAGES </w:instrText>
          </w:r>
          <w:r>
            <w:rPr>
              <w:noProof/>
            </w:rPr>
            <w:fldChar w:fldCharType="separate"/>
          </w:r>
          <w:r>
            <w:rPr>
              <w:noProof/>
            </w:rPr>
            <w:t>6</w:t>
          </w:r>
          <w:r>
            <w:rPr>
              <w:noProof/>
            </w:rPr>
            <w:fldChar w:fldCharType="end"/>
          </w:r>
        </w:p>
      </w:tc>
    </w:tr>
    <w:bookmarkEnd w:id="2"/>
  </w:tbl>
  <w:p w14:paraId="545F3499" w14:textId="77777777" w:rsidR="00DE509B" w:rsidRPr="007A2BC4" w:rsidRDefault="008D75F6" w:rsidP="00D15443">
    <w:pPr>
      <w:spacing w:after="0" w:line="240"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28DA0" w14:textId="77777777" w:rsidR="0086399A" w:rsidRDefault="008639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B61D78"/>
    <w:multiLevelType w:val="multilevel"/>
    <w:tmpl w:val="DC702E1A"/>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936"/>
        </w:tabs>
        <w:ind w:left="576" w:hanging="21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OPLevel3"/>
      <w:lvlText w:val="%1.%2.%3"/>
      <w:lvlJc w:val="left"/>
      <w:pPr>
        <w:tabs>
          <w:tab w:val="num" w:pos="1728"/>
        </w:tabs>
        <w:ind w:left="792" w:firstLine="144"/>
      </w:pPr>
      <w:rPr>
        <w:rFonts w:hint="default"/>
        <w:b w:val="0"/>
        <w:i w:val="0"/>
        <w:sz w:val="20"/>
        <w:szCs w:val="20"/>
      </w:rPr>
    </w:lvl>
    <w:lvl w:ilvl="3">
      <w:start w:val="1"/>
      <w:numFmt w:val="decimal"/>
      <w:pStyle w:val="SOPLevel4"/>
      <w:lvlText w:val="%1.%2.%3.%4"/>
      <w:lvlJc w:val="left"/>
      <w:pPr>
        <w:tabs>
          <w:tab w:val="num" w:pos="2898"/>
        </w:tabs>
        <w:ind w:left="1170" w:firstLine="720"/>
      </w:pPr>
      <w:rPr>
        <w:rFonts w:hint="default"/>
        <w:b w:val="0"/>
        <w:i w:val="0"/>
        <w:strike w:val="0"/>
        <w:dstrike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9FC"/>
    <w:rsid w:val="00001C62"/>
    <w:rsid w:val="000075FA"/>
    <w:rsid w:val="00094B78"/>
    <w:rsid w:val="000C67A1"/>
    <w:rsid w:val="000F31EB"/>
    <w:rsid w:val="00141921"/>
    <w:rsid w:val="00163D1C"/>
    <w:rsid w:val="00166393"/>
    <w:rsid w:val="001C46D3"/>
    <w:rsid w:val="00203CA9"/>
    <w:rsid w:val="0020585A"/>
    <w:rsid w:val="002368BB"/>
    <w:rsid w:val="00277620"/>
    <w:rsid w:val="00302A35"/>
    <w:rsid w:val="003149AF"/>
    <w:rsid w:val="00376F68"/>
    <w:rsid w:val="00381C4F"/>
    <w:rsid w:val="003E3FDC"/>
    <w:rsid w:val="00443407"/>
    <w:rsid w:val="00450689"/>
    <w:rsid w:val="00460E7B"/>
    <w:rsid w:val="00543FB3"/>
    <w:rsid w:val="00565D07"/>
    <w:rsid w:val="005847E2"/>
    <w:rsid w:val="005D36F0"/>
    <w:rsid w:val="0061037C"/>
    <w:rsid w:val="00637E54"/>
    <w:rsid w:val="00682820"/>
    <w:rsid w:val="006B1FB2"/>
    <w:rsid w:val="006E05CA"/>
    <w:rsid w:val="007175FA"/>
    <w:rsid w:val="007E4E77"/>
    <w:rsid w:val="00803306"/>
    <w:rsid w:val="00806176"/>
    <w:rsid w:val="00831194"/>
    <w:rsid w:val="0086399A"/>
    <w:rsid w:val="00897E6E"/>
    <w:rsid w:val="008A5169"/>
    <w:rsid w:val="008D75F6"/>
    <w:rsid w:val="009029D1"/>
    <w:rsid w:val="0091575E"/>
    <w:rsid w:val="009875F3"/>
    <w:rsid w:val="009A1D1B"/>
    <w:rsid w:val="009B4145"/>
    <w:rsid w:val="009B6DF5"/>
    <w:rsid w:val="009F7358"/>
    <w:rsid w:val="00A619FC"/>
    <w:rsid w:val="00AA1067"/>
    <w:rsid w:val="00AC65BD"/>
    <w:rsid w:val="00B20CE9"/>
    <w:rsid w:val="00BF6260"/>
    <w:rsid w:val="00C442CB"/>
    <w:rsid w:val="00C64E03"/>
    <w:rsid w:val="00C93C14"/>
    <w:rsid w:val="00D15443"/>
    <w:rsid w:val="00D165A3"/>
    <w:rsid w:val="00D318EA"/>
    <w:rsid w:val="00E40C9D"/>
    <w:rsid w:val="00E63B1D"/>
    <w:rsid w:val="00EB5CD8"/>
    <w:rsid w:val="00F62E8A"/>
    <w:rsid w:val="00F67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5FF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PFooter">
    <w:name w:val="SOP Footer"/>
    <w:basedOn w:val="Normal"/>
    <w:rsid w:val="00A619FC"/>
    <w:pPr>
      <w:spacing w:after="0" w:line="240" w:lineRule="auto"/>
      <w:jc w:val="center"/>
    </w:pPr>
    <w:rPr>
      <w:rFonts w:ascii="Arial" w:eastAsia="Times New Roman" w:hAnsi="Arial" w:cs="Tahoma"/>
      <w:sz w:val="18"/>
      <w:szCs w:val="20"/>
    </w:rPr>
  </w:style>
  <w:style w:type="character" w:customStyle="1" w:styleId="SOPLeader">
    <w:name w:val="SOP Leader"/>
    <w:rsid w:val="00A619FC"/>
    <w:rPr>
      <w:rFonts w:ascii="Calibri" w:hAnsi="Calibri"/>
      <w:b/>
      <w:sz w:val="24"/>
    </w:rPr>
  </w:style>
  <w:style w:type="paragraph" w:customStyle="1" w:styleId="SOPName">
    <w:name w:val="SOP Name"/>
    <w:basedOn w:val="Normal"/>
    <w:rsid w:val="00A619FC"/>
    <w:pPr>
      <w:spacing w:after="0" w:line="240" w:lineRule="auto"/>
    </w:pPr>
    <w:rPr>
      <w:rFonts w:ascii="Arial" w:eastAsia="Times New Roman" w:hAnsi="Arial" w:cs="Tahoma"/>
      <w:sz w:val="24"/>
      <w:szCs w:val="20"/>
    </w:rPr>
  </w:style>
  <w:style w:type="character" w:styleId="Hyperlink">
    <w:name w:val="Hyperlink"/>
    <w:semiHidden/>
    <w:rsid w:val="00A619FC"/>
    <w:rPr>
      <w:color w:val="0000FF"/>
      <w:u w:val="single"/>
    </w:rPr>
  </w:style>
  <w:style w:type="paragraph" w:customStyle="1" w:styleId="SOPTableHeader">
    <w:name w:val="SOP Table Header"/>
    <w:basedOn w:val="Normal"/>
    <w:rsid w:val="00A619FC"/>
    <w:pPr>
      <w:spacing w:after="0" w:line="240" w:lineRule="auto"/>
      <w:jc w:val="center"/>
    </w:pPr>
    <w:rPr>
      <w:rFonts w:ascii="Arial" w:eastAsia="Times New Roman" w:hAnsi="Arial" w:cs="Tahoma"/>
      <w:sz w:val="20"/>
      <w:szCs w:val="20"/>
    </w:rPr>
  </w:style>
  <w:style w:type="paragraph" w:customStyle="1" w:styleId="SOPTableEntry">
    <w:name w:val="SOP Table Entry"/>
    <w:basedOn w:val="SOPTableHeader"/>
    <w:rsid w:val="00A619FC"/>
    <w:rPr>
      <w:sz w:val="18"/>
    </w:rPr>
  </w:style>
  <w:style w:type="paragraph" w:customStyle="1" w:styleId="SOPLevel1">
    <w:name w:val="SOP Level 1"/>
    <w:basedOn w:val="Normal"/>
    <w:rsid w:val="00A619FC"/>
    <w:pPr>
      <w:numPr>
        <w:numId w:val="1"/>
      </w:numPr>
      <w:spacing w:before="40" w:after="40" w:line="240" w:lineRule="auto"/>
    </w:pPr>
    <w:rPr>
      <w:rFonts w:ascii="Arial" w:eastAsia="Times New Roman" w:hAnsi="Arial" w:cs="Tahoma"/>
      <w:b/>
      <w:sz w:val="20"/>
      <w:szCs w:val="24"/>
    </w:rPr>
  </w:style>
  <w:style w:type="paragraph" w:customStyle="1" w:styleId="SOPLevel2">
    <w:name w:val="SOP Level 2"/>
    <w:basedOn w:val="SOPLevel1"/>
    <w:rsid w:val="00A619FC"/>
    <w:pPr>
      <w:numPr>
        <w:ilvl w:val="1"/>
      </w:numPr>
      <w:spacing w:before="20" w:after="20"/>
      <w:ind w:left="936" w:hanging="576"/>
    </w:pPr>
    <w:rPr>
      <w:b w:val="0"/>
    </w:rPr>
  </w:style>
  <w:style w:type="paragraph" w:customStyle="1" w:styleId="SOPLevel3">
    <w:name w:val="SOP Level 3"/>
    <w:basedOn w:val="SOPLevel2"/>
    <w:rsid w:val="00A619FC"/>
    <w:pPr>
      <w:numPr>
        <w:ilvl w:val="2"/>
      </w:numPr>
      <w:ind w:left="1728" w:hanging="792"/>
    </w:pPr>
  </w:style>
  <w:style w:type="paragraph" w:customStyle="1" w:styleId="SOPLevel4">
    <w:name w:val="SOP Level 4"/>
    <w:basedOn w:val="SOPLevel3"/>
    <w:rsid w:val="00A619FC"/>
    <w:pPr>
      <w:numPr>
        <w:ilvl w:val="3"/>
      </w:numPr>
      <w:tabs>
        <w:tab w:val="clear" w:pos="2898"/>
        <w:tab w:val="num" w:pos="2700"/>
      </w:tabs>
      <w:ind w:left="2736" w:hanging="1008"/>
    </w:pPr>
  </w:style>
  <w:style w:type="paragraph" w:customStyle="1" w:styleId="SOPLevel5">
    <w:name w:val="SOP Level 5"/>
    <w:basedOn w:val="SOPLevel4"/>
    <w:rsid w:val="00A619FC"/>
    <w:pPr>
      <w:numPr>
        <w:ilvl w:val="4"/>
      </w:numPr>
      <w:ind w:left="3960" w:hanging="1224"/>
    </w:pPr>
  </w:style>
  <w:style w:type="paragraph" w:customStyle="1" w:styleId="SOPLevel6">
    <w:name w:val="SOP Level 6"/>
    <w:basedOn w:val="SOPLevel5"/>
    <w:rsid w:val="00A619FC"/>
    <w:pPr>
      <w:numPr>
        <w:ilvl w:val="5"/>
      </w:numPr>
      <w:ind w:left="5400" w:hanging="1440"/>
    </w:pPr>
  </w:style>
  <w:style w:type="paragraph" w:styleId="Header">
    <w:name w:val="header"/>
    <w:basedOn w:val="Normal"/>
    <w:link w:val="HeaderChar"/>
    <w:uiPriority w:val="99"/>
    <w:unhideWhenUsed/>
    <w:rsid w:val="00E40C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C9D"/>
  </w:style>
  <w:style w:type="paragraph" w:styleId="Footer">
    <w:name w:val="footer"/>
    <w:basedOn w:val="Normal"/>
    <w:link w:val="FooterChar"/>
    <w:uiPriority w:val="99"/>
    <w:unhideWhenUsed/>
    <w:rsid w:val="00E40C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C9D"/>
  </w:style>
  <w:style w:type="paragraph" w:styleId="BalloonText">
    <w:name w:val="Balloon Text"/>
    <w:basedOn w:val="Normal"/>
    <w:link w:val="BalloonTextChar"/>
    <w:uiPriority w:val="99"/>
    <w:semiHidden/>
    <w:unhideWhenUsed/>
    <w:rsid w:val="009B6D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D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c7521245f22473f7577c45e815242308">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7f0a221080e827f9b88c49774fbc38f2"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B7DB11-1439-4BA1-BC46-014AA0C1E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153EF9-1452-49AC-BFFC-4F4367DFEF96}">
  <ds:schemaRefs>
    <ds:schemaRef ds:uri="http://schemas.microsoft.com/office/2006/metadata/properties"/>
    <ds:schemaRef ds:uri="http://schemas.microsoft.com/office/infopath/2007/PartnerControls"/>
    <ds:schemaRef ds:uri="2ef64c7a-f0db-4be9-a2d1-a81bc3108332"/>
  </ds:schemaRefs>
</ds:datastoreItem>
</file>

<file path=customXml/itemProps3.xml><?xml version="1.0" encoding="utf-8"?>
<ds:datastoreItem xmlns:ds="http://schemas.openxmlformats.org/officeDocument/2006/customXml" ds:itemID="{C605F693-FEF6-4C93-BB29-2F2EB6943D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2019-01-18T19:44:00Z</dcterms:created>
  <dcterms:modified xsi:type="dcterms:W3CDTF">2019-07-01T17:32:00Z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ies>
</file>